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产品名称：YC-DW-21　热塑性丙烯酸树脂（固体）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产品特性与用途：MMA共聚物，涂层间附着、硬度、户外耐久；金属/电镀层/硬PVC；KHN 21-22。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无色至微黄固体颗粒或块状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丙烯酸酯共聚物（热塑性）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分子量 Mw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未确定的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100-105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溶于酯类、酮类、芳香烃等常用有机溶剂，不溶于水；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与NC、CAB等纤维素树脂及常用助剂相容性良好（建议小试确认）。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MMA共聚物，涂层间附着、硬度、户外耐久；金属/电镀层/硬PVC；KHN 21-22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包装：25kg 袋装/纸板桶（或按客户要求）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